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b/>
          <w:lang w:val="pl-PL"/>
        </w:rPr>
      </w:pPr>
      <w:r w:rsidRPr="001F2DFC">
        <w:rPr>
          <w:rFonts w:asciiTheme="minorHAnsi" w:hAnsiTheme="minorHAnsi" w:cstheme="minorHAnsi"/>
          <w:b/>
          <w:lang w:val="pl-PL"/>
        </w:rPr>
        <w:t xml:space="preserve">Zapytanie </w:t>
      </w:r>
      <w:r w:rsidR="00231F25" w:rsidRPr="001F2DFC">
        <w:rPr>
          <w:rFonts w:asciiTheme="minorHAnsi" w:hAnsiTheme="minorHAnsi" w:cstheme="minorHAnsi"/>
          <w:b/>
          <w:lang w:val="pl-PL"/>
        </w:rPr>
        <w:t>1/201</w:t>
      </w:r>
      <w:r w:rsidR="00006927" w:rsidRPr="001F2DFC">
        <w:rPr>
          <w:rFonts w:asciiTheme="minorHAnsi" w:hAnsiTheme="minorHAnsi" w:cstheme="minorHAnsi"/>
          <w:b/>
          <w:lang w:val="pl-PL"/>
        </w:rPr>
        <w:t>8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b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b/>
          <w:lang w:val="pl-PL"/>
        </w:rPr>
        <w:t>Data zamieszczenia zapytania ofertowego</w:t>
      </w:r>
      <w:r w:rsidRPr="001F2DFC">
        <w:rPr>
          <w:rFonts w:asciiTheme="minorHAnsi" w:hAnsiTheme="minorHAnsi" w:cstheme="minorHAnsi"/>
          <w:lang w:val="pl-PL"/>
        </w:rPr>
        <w:t xml:space="preserve">: </w:t>
      </w:r>
      <w:r w:rsidR="00E75DB1">
        <w:rPr>
          <w:rFonts w:asciiTheme="minorHAnsi" w:hAnsiTheme="minorHAnsi" w:cstheme="minorHAnsi"/>
          <w:lang w:val="pl-PL"/>
        </w:rPr>
        <w:t>06</w:t>
      </w:r>
      <w:r w:rsidR="002F2F7D" w:rsidRPr="001F2DFC">
        <w:rPr>
          <w:rFonts w:asciiTheme="minorHAnsi" w:hAnsiTheme="minorHAnsi" w:cstheme="minorHAnsi"/>
          <w:lang w:val="pl-PL"/>
        </w:rPr>
        <w:t>.</w:t>
      </w:r>
      <w:r w:rsidR="00006927" w:rsidRPr="001F2DFC">
        <w:rPr>
          <w:rFonts w:asciiTheme="minorHAnsi" w:hAnsiTheme="minorHAnsi" w:cstheme="minorHAnsi"/>
          <w:lang w:val="pl-PL"/>
        </w:rPr>
        <w:t>0</w:t>
      </w:r>
      <w:r w:rsidR="00F947CD">
        <w:rPr>
          <w:rFonts w:asciiTheme="minorHAnsi" w:hAnsiTheme="minorHAnsi" w:cstheme="minorHAnsi"/>
          <w:lang w:val="pl-PL"/>
        </w:rPr>
        <w:t>3</w:t>
      </w:r>
      <w:r w:rsidR="002F2F7D" w:rsidRPr="001F2DFC">
        <w:rPr>
          <w:rFonts w:asciiTheme="minorHAnsi" w:hAnsiTheme="minorHAnsi" w:cstheme="minorHAnsi"/>
          <w:lang w:val="pl-PL"/>
        </w:rPr>
        <w:t>.</w:t>
      </w:r>
      <w:r w:rsidR="00231F25" w:rsidRPr="001F2DFC">
        <w:rPr>
          <w:rFonts w:asciiTheme="minorHAnsi" w:hAnsiTheme="minorHAnsi" w:cstheme="minorHAnsi"/>
          <w:lang w:val="pl-PL"/>
        </w:rPr>
        <w:t>201</w:t>
      </w:r>
      <w:r w:rsidR="00006927" w:rsidRPr="001F2DFC">
        <w:rPr>
          <w:rFonts w:asciiTheme="minorHAnsi" w:hAnsiTheme="minorHAnsi" w:cstheme="minorHAnsi"/>
          <w:lang w:val="pl-PL"/>
        </w:rPr>
        <w:t>8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b/>
          <w:lang w:val="pl-PL"/>
        </w:rPr>
        <w:t>Data sporządzenia zapytania ofertowego</w:t>
      </w:r>
      <w:r w:rsidRPr="001F2DFC">
        <w:rPr>
          <w:rFonts w:asciiTheme="minorHAnsi" w:hAnsiTheme="minorHAnsi" w:cstheme="minorHAnsi"/>
          <w:lang w:val="pl-PL"/>
        </w:rPr>
        <w:t xml:space="preserve">: </w:t>
      </w:r>
      <w:r w:rsidR="009F76D7">
        <w:rPr>
          <w:rFonts w:asciiTheme="minorHAnsi" w:hAnsiTheme="minorHAnsi" w:cstheme="minorHAnsi"/>
          <w:lang w:val="pl-PL"/>
        </w:rPr>
        <w:t>0</w:t>
      </w:r>
      <w:r w:rsidR="00E75DB1">
        <w:rPr>
          <w:rFonts w:asciiTheme="minorHAnsi" w:hAnsiTheme="minorHAnsi" w:cstheme="minorHAnsi"/>
          <w:lang w:val="pl-PL"/>
        </w:rPr>
        <w:t>6</w:t>
      </w:r>
      <w:r w:rsidR="002F2F7D" w:rsidRPr="001F2DFC">
        <w:rPr>
          <w:rFonts w:asciiTheme="minorHAnsi" w:hAnsiTheme="minorHAnsi" w:cstheme="minorHAnsi"/>
          <w:lang w:val="pl-PL"/>
        </w:rPr>
        <w:t>.</w:t>
      </w:r>
      <w:r w:rsidR="00006927" w:rsidRPr="001F2DFC">
        <w:rPr>
          <w:rFonts w:asciiTheme="minorHAnsi" w:hAnsiTheme="minorHAnsi" w:cstheme="minorHAnsi"/>
          <w:lang w:val="pl-PL"/>
        </w:rPr>
        <w:t>0</w:t>
      </w:r>
      <w:r w:rsidR="00F947CD">
        <w:rPr>
          <w:rFonts w:asciiTheme="minorHAnsi" w:hAnsiTheme="minorHAnsi" w:cstheme="minorHAnsi"/>
          <w:lang w:val="pl-PL"/>
        </w:rPr>
        <w:t>3</w:t>
      </w:r>
      <w:r w:rsidR="002F2F7D" w:rsidRPr="001F2DFC">
        <w:rPr>
          <w:rFonts w:asciiTheme="minorHAnsi" w:hAnsiTheme="minorHAnsi" w:cstheme="minorHAnsi"/>
          <w:lang w:val="pl-PL"/>
        </w:rPr>
        <w:t>.</w:t>
      </w:r>
      <w:r w:rsidR="00231F25" w:rsidRPr="001F2DFC">
        <w:rPr>
          <w:rFonts w:asciiTheme="minorHAnsi" w:hAnsiTheme="minorHAnsi" w:cstheme="minorHAnsi"/>
          <w:lang w:val="pl-PL"/>
        </w:rPr>
        <w:t>201</w:t>
      </w:r>
      <w:r w:rsidR="00006927" w:rsidRPr="001F2DFC">
        <w:rPr>
          <w:rFonts w:asciiTheme="minorHAnsi" w:hAnsiTheme="minorHAnsi" w:cstheme="minorHAnsi"/>
          <w:lang w:val="pl-PL"/>
        </w:rPr>
        <w:t>8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Dane zamawiającego: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Nazwa firmy:</w:t>
      </w:r>
    </w:p>
    <w:p w:rsidR="008B0350" w:rsidRPr="001F2DFC" w:rsidRDefault="00DA49EC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DA49EC">
        <w:rPr>
          <w:rFonts w:asciiTheme="minorHAnsi" w:hAnsiTheme="minorHAnsi" w:cstheme="minorHAnsi"/>
          <w:lang w:val="pl-PL"/>
        </w:rPr>
        <w:t>K</w:t>
      </w:r>
      <w:r>
        <w:rPr>
          <w:rFonts w:asciiTheme="minorHAnsi" w:hAnsiTheme="minorHAnsi" w:cstheme="minorHAnsi"/>
          <w:lang w:val="pl-PL"/>
        </w:rPr>
        <w:t>arol Niecikowski Fair Play Art</w:t>
      </w:r>
      <w:r w:rsidRPr="00DA49EC">
        <w:rPr>
          <w:rFonts w:asciiTheme="minorHAnsi" w:hAnsiTheme="minorHAnsi" w:cstheme="minorHAnsi"/>
          <w:lang w:val="pl-PL"/>
        </w:rPr>
        <w:t>, NIP 719-144-75-13, REGON: 200409875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Adres:</w:t>
      </w:r>
      <w:bookmarkStart w:id="0" w:name="_GoBack"/>
      <w:bookmarkEnd w:id="0"/>
    </w:p>
    <w:p w:rsidR="00DA49EC" w:rsidRDefault="00DA49EC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DA49EC">
        <w:rPr>
          <w:rFonts w:asciiTheme="minorHAnsi" w:hAnsiTheme="minorHAnsi" w:cstheme="minorHAnsi"/>
          <w:lang w:val="pl-PL"/>
        </w:rPr>
        <w:t xml:space="preserve">ul 1000-lecia P.P. 10/137 </w:t>
      </w:r>
    </w:p>
    <w:p w:rsidR="00F43674" w:rsidRPr="001F2DFC" w:rsidRDefault="00DA49EC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DA49EC">
        <w:rPr>
          <w:rFonts w:asciiTheme="minorHAnsi" w:hAnsiTheme="minorHAnsi" w:cstheme="minorHAnsi"/>
          <w:lang w:val="pl-PL"/>
        </w:rPr>
        <w:t>15-111 Białystok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numPr>
          <w:ilvl w:val="0"/>
          <w:numId w:val="1"/>
        </w:numPr>
        <w:ind w:left="0"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Określenie przedmiotu  zamówienia: </w:t>
      </w:r>
    </w:p>
    <w:p w:rsidR="00EA50DC" w:rsidRPr="001F2DFC" w:rsidRDefault="00EA50DC" w:rsidP="008B0350">
      <w:pPr>
        <w:ind w:firstLine="426"/>
        <w:jc w:val="both"/>
        <w:rPr>
          <w:rFonts w:asciiTheme="minorHAnsi" w:hAnsiTheme="minorHAnsi" w:cstheme="minorHAnsi"/>
          <w:b/>
          <w:lang w:val="pl-PL"/>
        </w:rPr>
      </w:pPr>
    </w:p>
    <w:p w:rsidR="00EA50DC" w:rsidRDefault="00DA49EC" w:rsidP="008B0350">
      <w:pPr>
        <w:ind w:firstLine="426"/>
        <w:jc w:val="both"/>
        <w:rPr>
          <w:rFonts w:asciiTheme="minorHAnsi" w:hAnsiTheme="minorHAnsi" w:cstheme="minorHAnsi"/>
          <w:b/>
          <w:lang w:val="pl-PL"/>
        </w:rPr>
      </w:pPr>
      <w:r w:rsidRPr="005134AF">
        <w:rPr>
          <w:rFonts w:asciiTheme="minorHAnsi" w:hAnsiTheme="minorHAnsi" w:cstheme="minorHAnsi"/>
          <w:b/>
          <w:lang w:val="pl-PL"/>
        </w:rPr>
        <w:t>Kod CPV: 98300000</w:t>
      </w:r>
    </w:p>
    <w:p w:rsidR="00DA49EC" w:rsidRDefault="00DA49EC" w:rsidP="008B0350">
      <w:pPr>
        <w:ind w:firstLine="426"/>
        <w:jc w:val="both"/>
        <w:rPr>
          <w:rFonts w:asciiTheme="minorHAnsi" w:hAnsiTheme="minorHAnsi" w:cstheme="minorHAnsi"/>
          <w:b/>
          <w:lang w:val="pl-PL"/>
        </w:rPr>
      </w:pPr>
    </w:p>
    <w:p w:rsidR="00DA49EC" w:rsidRPr="001F2DFC" w:rsidRDefault="00DA49EC" w:rsidP="008B0350">
      <w:pPr>
        <w:ind w:firstLine="426"/>
        <w:jc w:val="both"/>
        <w:rPr>
          <w:rFonts w:asciiTheme="minorHAnsi" w:hAnsiTheme="minorHAnsi" w:cstheme="minorHAnsi"/>
          <w:b/>
          <w:lang w:val="pl-PL"/>
        </w:rPr>
      </w:pPr>
    </w:p>
    <w:p w:rsidR="00F43674" w:rsidRPr="001F2DFC" w:rsidRDefault="00F43674" w:rsidP="001F2DFC">
      <w:pPr>
        <w:shd w:val="clear" w:color="auto" w:fill="FFFFFF"/>
        <w:spacing w:before="75" w:after="100" w:afterAutospacing="1" w:line="259" w:lineRule="auto"/>
        <w:contextualSpacing/>
        <w:jc w:val="both"/>
        <w:rPr>
          <w:rFonts w:asciiTheme="minorHAnsi" w:hAnsiTheme="minorHAnsi" w:cstheme="minorHAnsi"/>
          <w:b/>
          <w:lang w:val="pl-PL"/>
        </w:rPr>
      </w:pPr>
      <w:r w:rsidRPr="001F2DFC">
        <w:rPr>
          <w:rFonts w:asciiTheme="minorHAnsi" w:hAnsiTheme="minorHAnsi" w:cstheme="minorHAnsi"/>
          <w:b/>
          <w:lang w:val="pl-PL"/>
        </w:rPr>
        <w:t>Opis przedmiotu zamówienia</w:t>
      </w:r>
    </w:p>
    <w:p w:rsidR="00DA49EC" w:rsidRPr="00DA49EC" w:rsidRDefault="00DA49EC" w:rsidP="00DA49EC">
      <w:pPr>
        <w:shd w:val="clear" w:color="auto" w:fill="FFFFFF"/>
        <w:spacing w:before="75" w:after="100" w:afterAutospacing="1" w:line="259" w:lineRule="auto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 xml:space="preserve">Przedmiotem niniejszego zamówienia jest usługa doradcza (audyt) mająca na celu analizę obecnej sytuacji, opracowanie wytycznych,  specyfikacji i dokumentacji na potrzeby stworzenia systemu sprzedażowego z elementami CRM. </w:t>
      </w:r>
    </w:p>
    <w:p w:rsidR="001F2DFC" w:rsidRDefault="00DA49EC" w:rsidP="00DA49EC">
      <w:pPr>
        <w:shd w:val="clear" w:color="auto" w:fill="FFFFFF"/>
        <w:spacing w:before="75" w:after="100" w:afterAutospacing="1" w:line="259" w:lineRule="auto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 xml:space="preserve">Dokumentacja będąca produktem projektu ma umożliwić Wnioskodawcy stworzenie </w:t>
      </w:r>
      <w:r>
        <w:rPr>
          <w:rFonts w:asciiTheme="minorHAnsi" w:hAnsiTheme="minorHAnsi" w:cstheme="minorHAnsi"/>
          <w:color w:val="000000"/>
          <w:lang w:val="pl-PL"/>
        </w:rPr>
        <w:t xml:space="preserve">oprogramowania zawierającego </w:t>
      </w:r>
      <w:r w:rsidRPr="00DA49EC">
        <w:rPr>
          <w:rFonts w:asciiTheme="minorHAnsi" w:hAnsiTheme="minorHAnsi" w:cstheme="minorHAnsi"/>
          <w:color w:val="000000"/>
          <w:lang w:val="pl-PL"/>
        </w:rPr>
        <w:t>procedur</w:t>
      </w:r>
      <w:r>
        <w:rPr>
          <w:rFonts w:asciiTheme="minorHAnsi" w:hAnsiTheme="minorHAnsi" w:cstheme="minorHAnsi"/>
          <w:color w:val="000000"/>
          <w:lang w:val="pl-PL"/>
        </w:rPr>
        <w:t>y, rozwiązania technologiczne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 oraz </w:t>
      </w:r>
      <w:r>
        <w:rPr>
          <w:rFonts w:asciiTheme="minorHAnsi" w:hAnsiTheme="minorHAnsi" w:cstheme="minorHAnsi"/>
          <w:color w:val="000000"/>
          <w:lang w:val="pl-PL"/>
        </w:rPr>
        <w:t xml:space="preserve">wskazać niezbędne </w:t>
      </w:r>
      <w:r w:rsidRPr="00DA49EC">
        <w:rPr>
          <w:rFonts w:asciiTheme="minorHAnsi" w:hAnsiTheme="minorHAnsi" w:cstheme="minorHAnsi"/>
          <w:color w:val="000000"/>
          <w:lang w:val="pl-PL"/>
        </w:rPr>
        <w:t>zakup</w:t>
      </w:r>
      <w:r>
        <w:rPr>
          <w:rFonts w:asciiTheme="minorHAnsi" w:hAnsiTheme="minorHAnsi" w:cstheme="minorHAnsi"/>
          <w:color w:val="000000"/>
          <w:lang w:val="pl-PL"/>
        </w:rPr>
        <w:t>y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 sprzętu do zmodernizowania systemu sprzedażowego. Docelowo stworzone n</w:t>
      </w:r>
      <w:r>
        <w:rPr>
          <w:rFonts w:asciiTheme="minorHAnsi" w:hAnsiTheme="minorHAnsi" w:cstheme="minorHAnsi"/>
          <w:color w:val="000000"/>
          <w:lang w:val="pl-PL"/>
        </w:rPr>
        <w:t>a bazie dokumentacji rozwiązanie ma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 umożliwić firmie Fair Play Art oraz jej partnerom biznesowym </w:t>
      </w:r>
      <w:r>
        <w:rPr>
          <w:rFonts w:asciiTheme="minorHAnsi" w:hAnsiTheme="minorHAnsi" w:cstheme="minorHAnsi"/>
          <w:color w:val="000000"/>
          <w:lang w:val="pl-PL"/>
        </w:rPr>
        <w:t xml:space="preserve">transakcje </w:t>
      </w:r>
      <w:r w:rsidRPr="00DA49EC">
        <w:rPr>
          <w:rFonts w:asciiTheme="minorHAnsi" w:hAnsiTheme="minorHAnsi" w:cstheme="minorHAnsi"/>
          <w:color w:val="000000"/>
          <w:lang w:val="pl-PL"/>
        </w:rPr>
        <w:t>sprzedaż</w:t>
      </w:r>
      <w:r>
        <w:rPr>
          <w:rFonts w:asciiTheme="minorHAnsi" w:hAnsiTheme="minorHAnsi" w:cstheme="minorHAnsi"/>
          <w:color w:val="000000"/>
          <w:lang w:val="pl-PL"/>
        </w:rPr>
        <w:t>y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 biletów na szkolenia i wydarzenia artystyczne, rejestrację i obsługę uczestników w trakcie trwania wydarzeń oraz zarządzanie rezerwacjami</w:t>
      </w:r>
      <w:r>
        <w:rPr>
          <w:rFonts w:asciiTheme="minorHAnsi" w:hAnsiTheme="minorHAnsi" w:cstheme="minorHAnsi"/>
          <w:color w:val="000000"/>
          <w:lang w:val="pl-PL"/>
        </w:rPr>
        <w:t xml:space="preserve"> imprez</w:t>
      </w:r>
      <w:r w:rsidRPr="00DA49EC">
        <w:rPr>
          <w:rFonts w:asciiTheme="minorHAnsi" w:hAnsiTheme="minorHAnsi" w:cstheme="minorHAnsi"/>
          <w:color w:val="000000"/>
          <w:lang w:val="pl-PL"/>
        </w:rPr>
        <w:t>. Zamawiający organizuje różnego rodzaju eventy związane z tańcem (obozy, zloty, turnieje, warsztaty itd.). Specyficzne potrzeby firmy (m.in. obsługa klientów z wielu krajów, współpraca z wieloma podmiotami, izolacja płatności w poszczególnych walutach) uniemożliwiają wykorzystanie dostępnych na rynku gotowych rozwiązań.</w:t>
      </w:r>
    </w:p>
    <w:p w:rsidR="00DA49EC" w:rsidRDefault="00DA49EC" w:rsidP="00DA49EC">
      <w:pPr>
        <w:shd w:val="clear" w:color="auto" w:fill="FFFFFF"/>
        <w:spacing w:before="75" w:after="100" w:afterAutospacing="1" w:line="259" w:lineRule="auto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</w:p>
    <w:p w:rsidR="00DA49EC" w:rsidRDefault="00DA49EC" w:rsidP="00DA49EC">
      <w:pPr>
        <w:shd w:val="clear" w:color="auto" w:fill="FFFFFF"/>
        <w:spacing w:before="75" w:after="100" w:afterAutospacing="1" w:line="259" w:lineRule="auto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</w:p>
    <w:p w:rsidR="00006927" w:rsidRPr="001F2DFC" w:rsidRDefault="00006927" w:rsidP="001F2DFC">
      <w:pPr>
        <w:shd w:val="clear" w:color="auto" w:fill="FFFFFF"/>
        <w:spacing w:before="75" w:after="100" w:afterAutospacing="1" w:line="259" w:lineRule="auto"/>
        <w:contextualSpacing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1F2DFC">
        <w:rPr>
          <w:rFonts w:asciiTheme="minorHAnsi" w:hAnsiTheme="minorHAnsi" w:cstheme="minorHAnsi"/>
          <w:b/>
          <w:color w:val="000000"/>
          <w:lang w:val="pl-PL"/>
        </w:rPr>
        <w:t>Zakres prac powinien obejmować:</w:t>
      </w:r>
    </w:p>
    <w:p w:rsidR="00DA49EC" w:rsidRPr="00DA49EC" w:rsidRDefault="00DA49EC" w:rsidP="00DA49EC">
      <w:pPr>
        <w:pStyle w:val="Akapitzlist"/>
        <w:numPr>
          <w:ilvl w:val="0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 xml:space="preserve">Identyfikacja i mapowanie kluczowych procesów biznesowych związanych z </w:t>
      </w:r>
      <w:r>
        <w:rPr>
          <w:rFonts w:asciiTheme="minorHAnsi" w:hAnsiTheme="minorHAnsi" w:cstheme="minorHAnsi"/>
          <w:color w:val="000000"/>
          <w:lang w:val="pl-PL"/>
        </w:rPr>
        <w:t>wdrożeniem systemu</w:t>
      </w:r>
      <w:r w:rsidRPr="00DA49EC">
        <w:rPr>
          <w:rFonts w:asciiTheme="minorHAnsi" w:hAnsiTheme="minorHAnsi" w:cstheme="minorHAnsi"/>
          <w:color w:val="000000"/>
          <w:lang w:val="pl-PL"/>
        </w:rPr>
        <w:t>, ich modyfikacja i optymalizacja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 xml:space="preserve">Projektowanie </w:t>
      </w:r>
      <w:r>
        <w:rPr>
          <w:rFonts w:asciiTheme="minorHAnsi" w:hAnsiTheme="minorHAnsi" w:cstheme="minorHAnsi"/>
          <w:color w:val="000000"/>
          <w:lang w:val="pl-PL"/>
        </w:rPr>
        <w:t>systemu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 - identyfikacja i mapowanie kluczowych procesów biznesowych zachodzących pomiędzy </w:t>
      </w:r>
      <w:r>
        <w:rPr>
          <w:rFonts w:asciiTheme="minorHAnsi" w:hAnsiTheme="minorHAnsi" w:cstheme="minorHAnsi"/>
          <w:color w:val="000000"/>
          <w:lang w:val="pl-PL"/>
        </w:rPr>
        <w:t xml:space="preserve">interesariuszami systemu </w:t>
      </w:r>
      <w:r w:rsidRPr="00DA49EC">
        <w:rPr>
          <w:rFonts w:asciiTheme="minorHAnsi" w:hAnsiTheme="minorHAnsi" w:cstheme="minorHAnsi"/>
          <w:color w:val="000000"/>
          <w:lang w:val="pl-PL"/>
        </w:rPr>
        <w:t>z uwzględnieniem ich wpływu na procesy zachodzące w planowanych rozwiązaniach technologicznych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 xml:space="preserve">Identyfikacja prognozowanych ograniczeń oraz szans dalszego rozwoju wdrażanej innowacji. </w:t>
      </w:r>
      <w:r>
        <w:rPr>
          <w:rFonts w:asciiTheme="minorHAnsi" w:hAnsiTheme="minorHAnsi" w:cstheme="minorHAnsi"/>
          <w:color w:val="000000"/>
          <w:lang w:val="pl-PL"/>
        </w:rPr>
        <w:t xml:space="preserve">Zweryfikowanie 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procesów biznesowych do realiów prawnych i gospodarczych rynków, na których FPA prowadzi sprzedaż. 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Opracowanie dokumentacji analizy proces</w:t>
      </w:r>
      <w:r>
        <w:rPr>
          <w:rFonts w:asciiTheme="minorHAnsi" w:hAnsiTheme="minorHAnsi" w:cstheme="minorHAnsi"/>
          <w:color w:val="000000"/>
          <w:lang w:val="pl-PL"/>
        </w:rPr>
        <w:t>ów biznesowych z uwzględnieniem</w:t>
      </w:r>
      <w:r w:rsidRPr="00DA49EC">
        <w:rPr>
          <w:rFonts w:asciiTheme="minorHAnsi" w:hAnsiTheme="minorHAnsi" w:cstheme="minorHAnsi"/>
          <w:color w:val="000000"/>
          <w:lang w:val="pl-PL"/>
        </w:rPr>
        <w:t xml:space="preserve"> charakterystyki występujących w procesach podmiotów oraz ograniczeń/szans wdrażanej innowacji</w:t>
      </w:r>
    </w:p>
    <w:p w:rsidR="00DA49EC" w:rsidRPr="00DA49EC" w:rsidRDefault="00DA49EC" w:rsidP="00DA49EC">
      <w:pPr>
        <w:pStyle w:val="Akapitzlist"/>
        <w:numPr>
          <w:ilvl w:val="0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Kategoria usługi: Pomoc w opracowaniu dokumentacji funkcjonalnej/technicznej niezbędnej do wdrożenia innowacji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dokumentacja analityczno-projektowa przedstawiająca zasady konstrukcji oraz opis funkcjonalny i techniczny systemu oraz jego poszczególnych modułów składowych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dokumentacja wspierająca proces wytwórczy - wyjaśniająca zasady wytwarzania oprogramowania systemu, w szczególności zasady zarządzania konfiguracją czy budowania architektury systemu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lastRenderedPageBreak/>
        <w:t>Stworzenie schematów funkcjonalnych oraz planu architektury informacji uwzględniającej rozkład i zasady działania wszystkich niezbędnych elementów określonych w kluczowych procesach biznesowych innowacji.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Stworzenie modelu wykorzystywanych w ramach innowacji baz danych wraz z planem zachodzących w nich modyfikacji.</w:t>
      </w:r>
    </w:p>
    <w:p w:rsidR="00DA49EC" w:rsidRPr="00DA49EC" w:rsidRDefault="00DA49EC" w:rsidP="00DA49EC">
      <w:pPr>
        <w:pStyle w:val="Akapitzlist"/>
        <w:numPr>
          <w:ilvl w:val="0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Kategoria usługi: Opracowanie szczegółowego planu wdrożenia innowacji</w:t>
      </w:r>
      <w:r>
        <w:rPr>
          <w:rFonts w:asciiTheme="minorHAnsi" w:hAnsiTheme="minorHAnsi" w:cstheme="minorHAnsi"/>
          <w:color w:val="000000"/>
          <w:lang w:val="pl-PL"/>
        </w:rPr>
        <w:t>/systemu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Opracowanie planu wdrożenia oraz dokumentacji administracyjnej zawierającej wszystkie niezbędne do utrzymania oprogramowania informacje, w szczególności opis instalacji i deinstalacji systemu, opis archiwizacji i odtworzenia systemu, typowych czynności administracyjnych.</w:t>
      </w:r>
    </w:p>
    <w:p w:rsidR="00DA49EC" w:rsidRPr="00DA49EC" w:rsidRDefault="00DA49EC" w:rsidP="00DA49EC">
      <w:pPr>
        <w:pStyle w:val="Akapitzlist"/>
        <w:numPr>
          <w:ilvl w:val="0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Kategoria usługi: Pozostałe uzasadnione doradztwo niezbędne do wdrożenia innowacji technologicznej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Analiza rozwiązań dostępnych na rynku i opracowanie zaleceń związanych z implementacją funkcjonalności oraz modelu biznesowego.</w:t>
      </w:r>
    </w:p>
    <w:p w:rsidR="00DA49EC" w:rsidRPr="00DA49EC" w:rsidRDefault="00DA49EC" w:rsidP="00DA49EC">
      <w:pPr>
        <w:pStyle w:val="Akapitzlist"/>
        <w:numPr>
          <w:ilvl w:val="1"/>
          <w:numId w:val="17"/>
        </w:num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DA49EC">
        <w:rPr>
          <w:rFonts w:asciiTheme="minorHAnsi" w:hAnsiTheme="minorHAnsi" w:cstheme="minorHAnsi"/>
          <w:color w:val="000000"/>
          <w:lang w:val="pl-PL"/>
        </w:rPr>
        <w:t>Opracowanie zaleceń dotyczących wymagań sprzętowych (z uwzględnieniem list zakupowych rekomendowanego sprzętu) i kwalifikacji personelu obsługującego wdrażane w ramach innowacji rozwiązania technologiczne.</w:t>
      </w:r>
    </w:p>
    <w:p w:rsidR="00F43674" w:rsidRPr="001F2DFC" w:rsidRDefault="00006927" w:rsidP="00DA49EC">
      <w:pPr>
        <w:shd w:val="clear" w:color="auto" w:fill="FFFFFF"/>
        <w:spacing w:before="75" w:after="100" w:afterAutospacing="1" w:line="259" w:lineRule="auto"/>
        <w:ind w:left="426"/>
        <w:jc w:val="both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b/>
          <w:color w:val="000000"/>
          <w:lang w:val="pl-PL"/>
        </w:rPr>
        <w:t>Efektem końcowym przeprowadzonych prac badawczo-rozwojowych powinien być raport zawierający</w:t>
      </w:r>
      <w:r w:rsidR="00DA49EC">
        <w:rPr>
          <w:rFonts w:asciiTheme="minorHAnsi" w:hAnsiTheme="minorHAnsi" w:cstheme="minorHAnsi"/>
          <w:b/>
          <w:color w:val="000000"/>
          <w:lang w:val="pl-PL"/>
        </w:rPr>
        <w:t xml:space="preserve"> istotne dla Wnioskodawcy informacje, niezbędne do dokonania zlecenia / zakupu usług związanych z budową, testowaniem, uruchomieniem i wdrożeniem przedmiotowego systemu. Raport będzie zawierał niezbędną dokumentację techniczną, instrukcje dla przyszłych wykonawców systemu</w:t>
      </w:r>
      <w:r w:rsidR="009F76D7">
        <w:rPr>
          <w:rFonts w:asciiTheme="minorHAnsi" w:hAnsiTheme="minorHAnsi" w:cstheme="minorHAnsi"/>
          <w:b/>
          <w:color w:val="000000"/>
          <w:lang w:val="pl-PL"/>
        </w:rPr>
        <w:t>.</w:t>
      </w:r>
    </w:p>
    <w:p w:rsidR="001F2DFC" w:rsidRPr="001F2DFC" w:rsidRDefault="001F2DFC" w:rsidP="001F2DFC">
      <w:pPr>
        <w:shd w:val="clear" w:color="auto" w:fill="FFFFFF"/>
        <w:spacing w:before="75" w:after="100" w:afterAutospacing="1" w:line="259" w:lineRule="auto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1F2DFC">
        <w:rPr>
          <w:rFonts w:asciiTheme="minorHAnsi" w:hAnsiTheme="minorHAnsi" w:cstheme="minorHAnsi"/>
          <w:b/>
          <w:color w:val="000000"/>
          <w:lang w:val="pl-PL"/>
        </w:rPr>
        <w:t xml:space="preserve">Termin realizacji przedmiotu zapytania nie powinien przekroczyć </w:t>
      </w:r>
      <w:r w:rsidR="00BC4159">
        <w:rPr>
          <w:rFonts w:asciiTheme="minorHAnsi" w:hAnsiTheme="minorHAnsi" w:cstheme="minorHAnsi"/>
          <w:b/>
          <w:color w:val="000000"/>
          <w:lang w:val="pl-PL"/>
        </w:rPr>
        <w:t>100</w:t>
      </w:r>
      <w:r w:rsidRPr="001F2DFC">
        <w:rPr>
          <w:rFonts w:asciiTheme="minorHAnsi" w:hAnsiTheme="minorHAnsi" w:cstheme="minorHAnsi"/>
          <w:b/>
          <w:color w:val="000000"/>
          <w:lang w:val="pl-PL"/>
        </w:rPr>
        <w:t xml:space="preserve"> dni kalendarzowych od podpisania umowy. Dopuszcza się składanie ofert z krótszym terminem realizacji.</w:t>
      </w:r>
    </w:p>
    <w:p w:rsidR="008B0350" w:rsidRPr="001F2DFC" w:rsidRDefault="008B0350" w:rsidP="008B0350">
      <w:pPr>
        <w:numPr>
          <w:ilvl w:val="0"/>
          <w:numId w:val="1"/>
        </w:numPr>
        <w:ind w:left="0" w:firstLine="426"/>
        <w:jc w:val="both"/>
        <w:rPr>
          <w:rFonts w:asciiTheme="minorHAnsi" w:hAnsiTheme="minorHAnsi" w:cstheme="minorHAnsi"/>
          <w:b/>
          <w:lang w:val="pl-PL"/>
        </w:rPr>
      </w:pPr>
      <w:r w:rsidRPr="001F2DFC">
        <w:rPr>
          <w:rFonts w:asciiTheme="minorHAnsi" w:hAnsiTheme="minorHAnsi" w:cstheme="minorHAnsi"/>
          <w:b/>
          <w:lang w:val="pl-PL"/>
        </w:rPr>
        <w:t xml:space="preserve">Kryteria wyboru: </w:t>
      </w:r>
    </w:p>
    <w:p w:rsidR="008B0350" w:rsidRPr="001F2DFC" w:rsidRDefault="008B0350" w:rsidP="008B0350">
      <w:pPr>
        <w:pStyle w:val="Akapitzlist"/>
        <w:numPr>
          <w:ilvl w:val="0"/>
          <w:numId w:val="5"/>
        </w:numPr>
        <w:shd w:val="clear" w:color="auto" w:fill="FFFFFF"/>
        <w:spacing w:before="75" w:after="100" w:afterAutospacing="1"/>
        <w:ind w:left="0" w:firstLine="426"/>
        <w:jc w:val="both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 xml:space="preserve">Koszt (cena netto) realizacji </w:t>
      </w:r>
      <w:r w:rsidR="00F57F78" w:rsidRPr="001F2DFC">
        <w:rPr>
          <w:rFonts w:asciiTheme="minorHAnsi" w:hAnsiTheme="minorHAnsi" w:cstheme="minorHAnsi"/>
          <w:color w:val="000000"/>
          <w:lang w:val="pl-PL"/>
        </w:rPr>
        <w:t>dokumentacji</w:t>
      </w:r>
      <w:r w:rsidRPr="001F2DFC">
        <w:rPr>
          <w:rFonts w:asciiTheme="minorHAnsi" w:hAnsiTheme="minorHAnsi" w:cstheme="minorHAnsi"/>
          <w:color w:val="000000"/>
          <w:lang w:val="pl-PL"/>
        </w:rPr>
        <w:t xml:space="preserve"> objętej przedmiotem zapytania - </w:t>
      </w:r>
      <w:r w:rsidR="009F76D7">
        <w:rPr>
          <w:rFonts w:asciiTheme="minorHAnsi" w:hAnsiTheme="minorHAnsi" w:cstheme="minorHAnsi"/>
          <w:color w:val="000000"/>
          <w:lang w:val="pl-PL"/>
        </w:rPr>
        <w:t>9</w:t>
      </w:r>
      <w:r w:rsidR="00F43674" w:rsidRPr="001F2DFC">
        <w:rPr>
          <w:rFonts w:asciiTheme="minorHAnsi" w:hAnsiTheme="minorHAnsi" w:cstheme="minorHAnsi"/>
          <w:color w:val="000000"/>
          <w:lang w:val="pl-PL"/>
        </w:rPr>
        <w:t>0</w:t>
      </w:r>
      <w:r w:rsidRPr="001F2DFC">
        <w:rPr>
          <w:rFonts w:asciiTheme="minorHAnsi" w:hAnsiTheme="minorHAnsi" w:cstheme="minorHAnsi"/>
          <w:color w:val="000000"/>
          <w:lang w:val="pl-PL"/>
        </w:rPr>
        <w:t xml:space="preserve"> %</w:t>
      </w:r>
    </w:p>
    <w:p w:rsidR="008B0350" w:rsidRPr="001F2DFC" w:rsidRDefault="008B0350" w:rsidP="008B0350">
      <w:pPr>
        <w:pStyle w:val="Akapitzlist"/>
        <w:numPr>
          <w:ilvl w:val="0"/>
          <w:numId w:val="5"/>
        </w:numPr>
        <w:shd w:val="clear" w:color="auto" w:fill="FFFFFF"/>
        <w:spacing w:before="75" w:after="100" w:afterAutospacing="1"/>
        <w:ind w:left="0" w:firstLine="426"/>
        <w:jc w:val="both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 xml:space="preserve">Termin realizacji zadania – </w:t>
      </w:r>
      <w:r w:rsidR="009F76D7">
        <w:rPr>
          <w:rFonts w:asciiTheme="minorHAnsi" w:hAnsiTheme="minorHAnsi" w:cstheme="minorHAnsi"/>
          <w:color w:val="000000"/>
          <w:lang w:val="pl-PL"/>
        </w:rPr>
        <w:t>1</w:t>
      </w:r>
      <w:r w:rsidR="00F43674" w:rsidRPr="001F2DFC">
        <w:rPr>
          <w:rFonts w:asciiTheme="minorHAnsi" w:hAnsiTheme="minorHAnsi" w:cstheme="minorHAnsi"/>
          <w:color w:val="000000"/>
          <w:lang w:val="pl-PL"/>
        </w:rPr>
        <w:t xml:space="preserve">0 </w:t>
      </w:r>
      <w:r w:rsidRPr="001F2DFC">
        <w:rPr>
          <w:rFonts w:asciiTheme="minorHAnsi" w:hAnsiTheme="minorHAnsi" w:cstheme="minorHAnsi"/>
          <w:color w:val="000000"/>
          <w:lang w:val="pl-PL"/>
        </w:rPr>
        <w:t>%</w:t>
      </w:r>
      <w:r w:rsidR="001F2DFC" w:rsidRPr="001F2DFC">
        <w:rPr>
          <w:rFonts w:asciiTheme="minorHAnsi" w:hAnsiTheme="minorHAnsi" w:cstheme="minorHAnsi"/>
          <w:color w:val="000000"/>
          <w:lang w:val="pl-PL"/>
        </w:rPr>
        <w:t xml:space="preserve"> 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Wybór Oferenta dokonany zostanie na podstawie największej ilości uzyskanych punktów zgodnie z następującą metodologią: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1F2DFC">
        <w:rPr>
          <w:rFonts w:asciiTheme="minorHAnsi" w:hAnsiTheme="minorHAnsi" w:cstheme="minorHAnsi"/>
          <w:lang w:val="pl-PL"/>
        </w:rPr>
        <w:t>Kc</w:t>
      </w:r>
      <w:proofErr w:type="spellEnd"/>
      <w:r w:rsidRPr="001F2DFC">
        <w:rPr>
          <w:rFonts w:asciiTheme="minorHAnsi" w:hAnsiTheme="minorHAnsi" w:cstheme="minorHAnsi"/>
          <w:lang w:val="pl-PL"/>
        </w:rPr>
        <w:t>) będzie obliczana na podstawie następującego wzoru:</w:t>
      </w:r>
    </w:p>
    <w:p w:rsidR="008B0350" w:rsidRPr="001F2DFC" w:rsidRDefault="00F43674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proofErr w:type="spellStart"/>
      <w:r w:rsidRPr="001F2DFC">
        <w:rPr>
          <w:rFonts w:asciiTheme="minorHAnsi" w:hAnsiTheme="minorHAnsi" w:cstheme="minorHAnsi"/>
          <w:lang w:val="pl-PL"/>
        </w:rPr>
        <w:t>Kc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= (</w:t>
      </w:r>
      <w:proofErr w:type="spellStart"/>
      <w:r w:rsidRPr="001F2DFC">
        <w:rPr>
          <w:rFonts w:asciiTheme="minorHAnsi" w:hAnsiTheme="minorHAnsi" w:cstheme="minorHAnsi"/>
          <w:lang w:val="pl-PL"/>
        </w:rPr>
        <w:t>Cn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/Co) x </w:t>
      </w:r>
      <w:r w:rsidR="009F76D7">
        <w:rPr>
          <w:rFonts w:asciiTheme="minorHAnsi" w:hAnsiTheme="minorHAnsi" w:cstheme="minorHAnsi"/>
          <w:lang w:val="pl-PL"/>
        </w:rPr>
        <w:t>9</w:t>
      </w:r>
      <w:r w:rsidR="008B0350" w:rsidRPr="001F2DFC">
        <w:rPr>
          <w:rFonts w:asciiTheme="minorHAnsi" w:hAnsiTheme="minorHAnsi" w:cstheme="minorHAnsi"/>
          <w:lang w:val="pl-PL"/>
        </w:rPr>
        <w:t>0% x 100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gdzie: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1F2DFC">
        <w:rPr>
          <w:rFonts w:asciiTheme="minorHAnsi" w:hAnsiTheme="minorHAnsi" w:cstheme="minorHAnsi"/>
          <w:lang w:val="pl-PL"/>
        </w:rPr>
        <w:t>Cn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– najniższa zaproponowana cena netto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– Co – cena netto zaproponowana w badanej ofercie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1F2DFC">
        <w:rPr>
          <w:rFonts w:asciiTheme="minorHAnsi" w:hAnsiTheme="minorHAnsi" w:cstheme="minorHAnsi"/>
          <w:lang w:val="pl-PL"/>
        </w:rPr>
        <w:t>Kc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– liczba punktów przyznana danej ofercie w kryterium „Cena netto”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1F2DFC">
        <w:rPr>
          <w:rFonts w:asciiTheme="minorHAnsi" w:hAnsiTheme="minorHAnsi" w:cstheme="minorHAnsi"/>
          <w:lang w:val="pl-PL"/>
        </w:rPr>
        <w:t>Kt</w:t>
      </w:r>
      <w:proofErr w:type="spellEnd"/>
      <w:r w:rsidRPr="001F2DFC">
        <w:rPr>
          <w:rFonts w:asciiTheme="minorHAnsi" w:hAnsiTheme="minorHAnsi" w:cstheme="minorHAnsi"/>
          <w:lang w:val="pl-PL"/>
        </w:rPr>
        <w:t>) będzie obliczana na podstawie następującego wzoru:</w:t>
      </w:r>
    </w:p>
    <w:p w:rsidR="008B0350" w:rsidRPr="001F2DFC" w:rsidRDefault="00F43674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proofErr w:type="spellStart"/>
      <w:r w:rsidRPr="001F2DFC">
        <w:rPr>
          <w:rFonts w:asciiTheme="minorHAnsi" w:hAnsiTheme="minorHAnsi" w:cstheme="minorHAnsi"/>
          <w:lang w:val="pl-PL"/>
        </w:rPr>
        <w:t>Kt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= (</w:t>
      </w:r>
      <w:proofErr w:type="spellStart"/>
      <w:r w:rsidRPr="001F2DFC">
        <w:rPr>
          <w:rFonts w:asciiTheme="minorHAnsi" w:hAnsiTheme="minorHAnsi" w:cstheme="minorHAnsi"/>
          <w:lang w:val="pl-PL"/>
        </w:rPr>
        <w:t>Tn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/To) x </w:t>
      </w:r>
      <w:r w:rsidR="009F76D7">
        <w:rPr>
          <w:rFonts w:asciiTheme="minorHAnsi" w:hAnsiTheme="minorHAnsi" w:cstheme="minorHAnsi"/>
          <w:lang w:val="pl-PL"/>
        </w:rPr>
        <w:t>1</w:t>
      </w:r>
      <w:r w:rsidR="008B0350" w:rsidRPr="001F2DFC">
        <w:rPr>
          <w:rFonts w:asciiTheme="minorHAnsi" w:hAnsiTheme="minorHAnsi" w:cstheme="minorHAnsi"/>
          <w:lang w:val="pl-PL"/>
        </w:rPr>
        <w:t>0% x 100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gdzie: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1F2DFC">
        <w:rPr>
          <w:rFonts w:asciiTheme="minorHAnsi" w:hAnsiTheme="minorHAnsi" w:cstheme="minorHAnsi"/>
          <w:lang w:val="pl-PL"/>
        </w:rPr>
        <w:t>Tn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– najkrótszy zaproponowany termin liczony od momentu podpisania umowy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– To – termin zaproponowany w badanej ofercie liczony od momentu podpisania umowy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1F2DFC">
        <w:rPr>
          <w:rFonts w:asciiTheme="minorHAnsi" w:hAnsiTheme="minorHAnsi" w:cstheme="minorHAnsi"/>
          <w:lang w:val="pl-PL"/>
        </w:rPr>
        <w:t>Kt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– liczba punktów przyznana danej ofercie w kryterium „Termin realizacji zamówienia”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K = </w:t>
      </w:r>
      <w:proofErr w:type="spellStart"/>
      <w:r w:rsidRPr="001F2DFC">
        <w:rPr>
          <w:rFonts w:asciiTheme="minorHAnsi" w:hAnsiTheme="minorHAnsi" w:cstheme="minorHAnsi"/>
          <w:lang w:val="pl-PL"/>
        </w:rPr>
        <w:t>Kc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+ </w:t>
      </w:r>
      <w:proofErr w:type="spellStart"/>
      <w:r w:rsidRPr="001F2DFC">
        <w:rPr>
          <w:rFonts w:asciiTheme="minorHAnsi" w:hAnsiTheme="minorHAnsi" w:cstheme="minorHAnsi"/>
          <w:lang w:val="pl-PL"/>
        </w:rPr>
        <w:t>Kt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gdzie: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lastRenderedPageBreak/>
        <w:t>– K – liczba punktów w ocenie końcowej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1F2DFC">
        <w:rPr>
          <w:rFonts w:asciiTheme="minorHAnsi" w:hAnsiTheme="minorHAnsi" w:cstheme="minorHAnsi"/>
          <w:lang w:val="pl-PL"/>
        </w:rPr>
        <w:t>Kc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– liczba punktów przyznana danej ofercie w kryterium „Cena netto”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 xml:space="preserve">– </w:t>
      </w:r>
      <w:proofErr w:type="spellStart"/>
      <w:r w:rsidRPr="001F2DFC">
        <w:rPr>
          <w:rFonts w:asciiTheme="minorHAnsi" w:hAnsiTheme="minorHAnsi" w:cstheme="minorHAnsi"/>
          <w:lang w:val="pl-PL"/>
        </w:rPr>
        <w:t>Kt</w:t>
      </w:r>
      <w:proofErr w:type="spellEnd"/>
      <w:r w:rsidRPr="001F2DFC">
        <w:rPr>
          <w:rFonts w:asciiTheme="minorHAnsi" w:hAnsiTheme="minorHAnsi" w:cstheme="minorHAnsi"/>
          <w:lang w:val="pl-PL"/>
        </w:rPr>
        <w:t xml:space="preserve"> – liczba punktów przyznana danej ofercie w kryterium „Termin realizacji zamówienia”</w:t>
      </w: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</w:p>
    <w:p w:rsidR="008B0350" w:rsidRPr="001F2DFC" w:rsidRDefault="008B0350" w:rsidP="008B0350">
      <w:pPr>
        <w:ind w:firstLine="426"/>
        <w:jc w:val="both"/>
        <w:rPr>
          <w:rFonts w:asciiTheme="minorHAnsi" w:hAnsiTheme="minorHAnsi" w:cstheme="minorHAnsi"/>
          <w:lang w:val="pl-PL"/>
        </w:rPr>
      </w:pPr>
      <w:r w:rsidRPr="001F2DFC">
        <w:rPr>
          <w:rFonts w:asciiTheme="minorHAnsi" w:hAnsiTheme="minorHAnsi" w:cstheme="minorHAnsi"/>
          <w:lang w:val="pl-PL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Termin składania ofert:</w:t>
      </w:r>
      <w:r w:rsidR="004574DC"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F2DFC"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15</w:t>
      </w:r>
      <w:r w:rsidR="002F2F7D"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.</w:t>
      </w:r>
      <w:r w:rsidR="00F947C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03</w:t>
      </w:r>
      <w:r w:rsidR="002F2F7D"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.20</w:t>
      </w:r>
      <w:r w:rsidR="001F2DFC"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18</w:t>
      </w:r>
    </w:p>
    <w:p w:rsidR="008B0350" w:rsidRPr="009F76D7" w:rsidRDefault="008B0350" w:rsidP="00755EA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9F76D7">
        <w:rPr>
          <w:rFonts w:asciiTheme="minorHAnsi" w:hAnsiTheme="minorHAnsi" w:cstheme="minorHAnsi"/>
          <w:color w:val="000000"/>
          <w:lang w:val="pl-PL"/>
        </w:rPr>
        <w:t xml:space="preserve">Oferty stanowiące odpowiedź na zapytanie należy składać pisemnie, tj. drogą pocztową </w:t>
      </w:r>
      <w:r w:rsidR="004574DC" w:rsidRPr="009F76D7">
        <w:rPr>
          <w:rFonts w:asciiTheme="minorHAnsi" w:hAnsiTheme="minorHAnsi" w:cstheme="minorHAnsi"/>
          <w:color w:val="000000"/>
          <w:lang w:val="pl-PL"/>
        </w:rPr>
        <w:t xml:space="preserve">lub elektroniczną </w:t>
      </w:r>
      <w:r w:rsidRPr="009F76D7">
        <w:rPr>
          <w:rFonts w:asciiTheme="minorHAnsi" w:hAnsiTheme="minorHAnsi" w:cstheme="minorHAnsi"/>
          <w:color w:val="000000"/>
          <w:lang w:val="pl-PL"/>
        </w:rPr>
        <w:t xml:space="preserve">w zamkniętej kopercie </w:t>
      </w:r>
      <w:r w:rsidR="004574DC" w:rsidRPr="009F76D7">
        <w:rPr>
          <w:rFonts w:asciiTheme="minorHAnsi" w:hAnsiTheme="minorHAnsi" w:cstheme="minorHAnsi"/>
          <w:color w:val="000000"/>
          <w:lang w:val="pl-PL"/>
        </w:rPr>
        <w:t>z dopiskiem lub mailem z tytułem</w:t>
      </w:r>
      <w:r w:rsidRPr="009F76D7">
        <w:rPr>
          <w:rFonts w:asciiTheme="minorHAnsi" w:hAnsiTheme="minorHAnsi" w:cstheme="minorHAnsi"/>
          <w:color w:val="000000"/>
          <w:lang w:val="pl-PL"/>
        </w:rPr>
        <w:t xml:space="preserve">: „Oferta w odpowiedzi na zapytanie ofertowe nr </w:t>
      </w:r>
      <w:r w:rsidR="004574DC" w:rsidRPr="009F76D7">
        <w:rPr>
          <w:rFonts w:asciiTheme="minorHAnsi" w:hAnsiTheme="minorHAnsi" w:cstheme="minorHAnsi"/>
          <w:color w:val="000000"/>
          <w:lang w:val="pl-PL"/>
        </w:rPr>
        <w:t xml:space="preserve"> 1/201</w:t>
      </w:r>
      <w:r w:rsidR="001F2DFC" w:rsidRPr="009F76D7">
        <w:rPr>
          <w:rFonts w:asciiTheme="minorHAnsi" w:hAnsiTheme="minorHAnsi" w:cstheme="minorHAnsi"/>
          <w:color w:val="000000"/>
          <w:lang w:val="pl-PL"/>
        </w:rPr>
        <w:t>8</w:t>
      </w:r>
      <w:r w:rsidRPr="009F76D7">
        <w:rPr>
          <w:rFonts w:asciiTheme="minorHAnsi" w:hAnsiTheme="minorHAnsi" w:cstheme="minorHAnsi"/>
          <w:color w:val="000000"/>
          <w:lang w:val="pl-PL"/>
        </w:rPr>
        <w:t xml:space="preserve">” na adres: </w:t>
      </w:r>
      <w:bookmarkStart w:id="1" w:name="_Hlk498007486"/>
      <w:r w:rsidR="009F76D7" w:rsidRPr="009F76D7">
        <w:rPr>
          <w:rFonts w:asciiTheme="minorHAnsi" w:hAnsiTheme="minorHAnsi" w:cstheme="minorHAnsi"/>
          <w:color w:val="000000"/>
          <w:lang w:val="pl-PL"/>
        </w:rPr>
        <w:t>Karol Niecikowski Fair Play Art, ul 1000-lecia P.P. 10/137 15-111 Białystok</w:t>
      </w:r>
      <w:r w:rsidR="009F76D7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4574DC" w:rsidRPr="009F76D7">
        <w:rPr>
          <w:rFonts w:asciiTheme="minorHAnsi" w:hAnsiTheme="minorHAnsi" w:cstheme="minorHAnsi"/>
          <w:color w:val="000000"/>
          <w:lang w:val="pl-PL"/>
        </w:rPr>
        <w:t xml:space="preserve">lub e-mail </w:t>
      </w:r>
      <w:hyperlink r:id="rId5" w:history="1">
        <w:r w:rsidR="009F76D7" w:rsidRPr="007429EE">
          <w:rPr>
            <w:rStyle w:val="Hipercze"/>
          </w:rPr>
          <w:t>office@fpdancecamp.com</w:t>
        </w:r>
      </w:hyperlink>
      <w:r w:rsidR="009F76D7">
        <w:t xml:space="preserve"> </w:t>
      </w:r>
    </w:p>
    <w:bookmarkEnd w:id="1"/>
    <w:p w:rsidR="008B0350" w:rsidRPr="001F2DFC" w:rsidRDefault="008B0350" w:rsidP="008B03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 xml:space="preserve">Ostateczny termin składania ofert upływa dnia: </w:t>
      </w:r>
      <w:r w:rsidR="00F947CD">
        <w:rPr>
          <w:rFonts w:asciiTheme="minorHAnsi" w:hAnsiTheme="minorHAnsi" w:cstheme="minorHAnsi"/>
          <w:color w:val="000000"/>
          <w:lang w:val="pl-PL"/>
        </w:rPr>
        <w:t>15.03</w:t>
      </w:r>
      <w:r w:rsidR="002F2F7D" w:rsidRPr="001F2DFC">
        <w:rPr>
          <w:rFonts w:asciiTheme="minorHAnsi" w:hAnsiTheme="minorHAnsi" w:cstheme="minorHAnsi"/>
          <w:color w:val="000000"/>
          <w:lang w:val="pl-PL"/>
        </w:rPr>
        <w:t>.201</w:t>
      </w:r>
      <w:r w:rsidR="001F2DFC" w:rsidRPr="001F2DFC">
        <w:rPr>
          <w:rFonts w:asciiTheme="minorHAnsi" w:hAnsiTheme="minorHAnsi" w:cstheme="minorHAnsi"/>
          <w:color w:val="000000"/>
          <w:lang w:val="pl-PL"/>
        </w:rPr>
        <w:t>8</w:t>
      </w:r>
      <w:r w:rsidRPr="001F2DFC">
        <w:rPr>
          <w:rFonts w:asciiTheme="minorHAnsi" w:hAnsiTheme="minorHAnsi" w:cstheme="minorHAnsi"/>
          <w:color w:val="000000"/>
          <w:lang w:val="pl-PL"/>
        </w:rPr>
        <w:t>r. o godzinie: 1</w:t>
      </w:r>
      <w:r w:rsidR="009F76D7">
        <w:rPr>
          <w:rFonts w:asciiTheme="minorHAnsi" w:hAnsiTheme="minorHAnsi" w:cstheme="minorHAnsi"/>
          <w:color w:val="000000"/>
          <w:lang w:val="pl-PL"/>
        </w:rPr>
        <w:t>8</w:t>
      </w:r>
      <w:r w:rsidRPr="001F2DFC">
        <w:rPr>
          <w:rFonts w:asciiTheme="minorHAnsi" w:hAnsiTheme="minorHAnsi" w:cstheme="minorHAnsi"/>
          <w:color w:val="000000"/>
          <w:lang w:val="pl-PL"/>
        </w:rPr>
        <w:t>:00</w:t>
      </w:r>
    </w:p>
    <w:p w:rsidR="008B0350" w:rsidRPr="001F2DFC" w:rsidRDefault="008B0350" w:rsidP="00AE08B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W przypadku ofert, które będą dostarczane drogą pocztową liczy się data wpływu oferty do biura Zamawiającego na adres</w:t>
      </w:r>
      <w:r w:rsidR="004574DC" w:rsidRPr="001F2DFC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9F76D7" w:rsidRPr="009F76D7">
        <w:rPr>
          <w:rFonts w:asciiTheme="minorHAnsi" w:hAnsiTheme="minorHAnsi" w:cstheme="minorHAnsi"/>
          <w:color w:val="000000"/>
          <w:lang w:val="pl-PL"/>
        </w:rPr>
        <w:t>Karol Niecikowski Fair Play Art, ul 1000-lecia P.P. 10/137 15-111 Białystok</w:t>
      </w:r>
    </w:p>
    <w:p w:rsidR="008B0350" w:rsidRPr="001F2DFC" w:rsidRDefault="008B0350" w:rsidP="008B03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Oferta powinna być sporządzona w jednym egzemplarzu na formularzu stanowiącym załącznik nr 1 do niniejszego zapytania ofertowego i zgodna ze szczegółowym opisem przedmiotu zamówienia.</w:t>
      </w:r>
    </w:p>
    <w:p w:rsidR="008B0350" w:rsidRPr="001F2DFC" w:rsidRDefault="008B0350" w:rsidP="008B03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  <w:r w:rsidR="004574DC" w:rsidRPr="001F2DFC">
        <w:rPr>
          <w:rFonts w:asciiTheme="minorHAnsi" w:hAnsiTheme="minorHAnsi" w:cstheme="minorHAnsi"/>
          <w:color w:val="000000"/>
          <w:lang w:val="pl-PL"/>
        </w:rPr>
        <w:t xml:space="preserve"> Dopuszcza się przesłanie skanów ww. dokumentów na ww. adres e-mail.</w:t>
      </w:r>
    </w:p>
    <w:p w:rsidR="004574DC" w:rsidRPr="001F2DFC" w:rsidRDefault="008B0350" w:rsidP="004574D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Do formularza oferty Oferent dołącza „Oświadczenie Oferenta o braku powiązań osobowych lub kapitałowych” (wzór oświadczenia stanowi Załącznik nr 2 do niniejszego zapytania ofertowego) oraz oświadczenie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  <w:r w:rsidR="004574DC" w:rsidRPr="001F2DFC">
        <w:rPr>
          <w:rFonts w:asciiTheme="minorHAnsi" w:hAnsiTheme="minorHAnsi" w:cstheme="minorHAnsi"/>
          <w:color w:val="000000"/>
          <w:lang w:val="pl-PL"/>
        </w:rPr>
        <w:t xml:space="preserve"> Dopuszcza się przesłanie skanów ww. dokumentów na ww. adres e-mail.</w:t>
      </w:r>
    </w:p>
    <w:p w:rsidR="008B0350" w:rsidRPr="001F2DFC" w:rsidRDefault="008B0350" w:rsidP="008B03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Oferent poniesie wszystkie koszty związane z przygotowaniem i złożeniem oferty.</w:t>
      </w:r>
    </w:p>
    <w:p w:rsidR="008B0350" w:rsidRPr="001F2DFC" w:rsidRDefault="008B0350" w:rsidP="008B03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Oferent może złożyć tylko jedną ofertę w odpowiedzi na niniejsze zapytanie ofertowe.</w:t>
      </w:r>
    </w:p>
    <w:p w:rsidR="008B0350" w:rsidRPr="001F2DFC" w:rsidRDefault="008B0350" w:rsidP="008B035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>Pełna wersja zapytania ofertowego, formularz oferty oraz wzory oświadczeń dostępne są do pobrania na stronie internetowej: </w:t>
      </w:r>
      <w:hyperlink r:id="rId6" w:history="1">
        <w:r w:rsidR="009F76D7" w:rsidRPr="009F76D7">
          <w:rPr>
            <w:rStyle w:val="Hipercze"/>
            <w:rFonts w:asciiTheme="minorHAnsi" w:hAnsiTheme="minorHAnsi" w:cstheme="minorHAnsi"/>
            <w:u w:color="103CC0"/>
          </w:rPr>
          <w:t>www.fpdancecamp.com</w:t>
        </w:r>
      </w:hyperlink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Informacja na temat zakazu powiązań osobowych lub kapitałowych: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Fonts w:asciiTheme="minorHAnsi" w:hAnsiTheme="minorHAnsi" w:cstheme="minorHAnsi"/>
          <w:color w:val="000000"/>
          <w:sz w:val="20"/>
          <w:szCs w:val="20"/>
        </w:rPr>
        <w:t>W postępowaniu ofertowym nie mogą brać udziału podmioty powiązane osobowo bądź kapitałowo z Zamawiającym.</w:t>
      </w:r>
      <w:r w:rsidRPr="001F2DFC">
        <w:rPr>
          <w:rFonts w:asciiTheme="minorHAnsi" w:hAnsiTheme="minorHAnsi" w:cstheme="minorHAnsi"/>
          <w:color w:val="000000"/>
          <w:sz w:val="20"/>
          <w:szCs w:val="20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Fonts w:asciiTheme="minorHAnsi" w:hAnsiTheme="minorHAnsi" w:cstheme="minorHAnsi"/>
          <w:color w:val="000000"/>
          <w:sz w:val="20"/>
          <w:szCs w:val="20"/>
        </w:rPr>
        <w:t>a) uczestniczeniu w spółce jako wspólnik spółki cywilnej lub spółki osobowej,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Fonts w:asciiTheme="minorHAnsi" w:hAnsiTheme="minorHAnsi" w:cstheme="minorHAnsi"/>
          <w:color w:val="000000"/>
          <w:sz w:val="20"/>
          <w:szCs w:val="20"/>
        </w:rPr>
        <w:t>b) posiadaniu co najmniej 10% udziałów lub akcji, o ile niższy próg nie wynika z przepisów prawa lub nie został określony przez IZ w wytycznych programowych,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Fonts w:asciiTheme="minorHAnsi" w:hAnsiTheme="minorHAnsi" w:cstheme="minorHAnsi"/>
          <w:color w:val="000000"/>
          <w:sz w:val="20"/>
          <w:szCs w:val="20"/>
        </w:rPr>
        <w:t>c) pełnieniu funkcji członka organu nadzorczego lub zarządzającego, prokurenta bądź pełnomocnika,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Fonts w:asciiTheme="minorHAnsi" w:hAnsiTheme="minorHAnsi" w:cstheme="minorHAnsi"/>
          <w:color w:val="000000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Informacja na temat wymagań dla oferentów: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Fonts w:asciiTheme="minorHAnsi" w:hAnsiTheme="minorHAnsi" w:cstheme="minorHAnsi"/>
          <w:color w:val="000000"/>
          <w:sz w:val="20"/>
          <w:szCs w:val="20"/>
        </w:rPr>
        <w:lastRenderedPageBreak/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8B0350" w:rsidRPr="001F2DFC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F2DFC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Dodatkowe informacje i wymagania zamawiającego:</w:t>
      </w:r>
    </w:p>
    <w:p w:rsidR="008B0350" w:rsidRPr="009F76D7" w:rsidRDefault="00902ED2" w:rsidP="00902ED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lang w:val="pl-PL"/>
        </w:rPr>
      </w:pPr>
      <w:r w:rsidRPr="001F2DFC">
        <w:rPr>
          <w:rFonts w:asciiTheme="minorHAnsi" w:hAnsiTheme="minorHAnsi" w:cstheme="minorHAnsi"/>
          <w:color w:val="000000"/>
          <w:lang w:val="pl-PL"/>
        </w:rPr>
        <w:t xml:space="preserve">1. 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t>O udzielenie zamówienia może ubiegać się Oferent spełniający następujące warunki: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br/>
        <w:t>a) znajduje się w sytuacji ekonomicznej i finansowej zapewniającej wykonanie zamówienia.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br/>
        <w:t>b) nie podlega wykluczeniu z postępowania o udzielenie zamówienia w oparciu o zapisy zawarte w art. 24 ust. 1 i 2 ustawy Prawo zamówień publicznych.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br/>
        <w:t>2. Termin związania ofertą wynosi minimum 90 dni licząc od dnia upływu terminu składania ofert.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br/>
        <w:t>3. Rozliczenia między Zamawiającymi a wybranym Oferentem będą prowadzone w złotych polskich (PLN) bądź w walucie obcej. W przypadku ofert wyrażonych w walucie obcej przeliczenie na PLN nastąpi według średniego kursu NBP z dnia porównania ofert.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br/>
        <w:t>4. Niniejsze zapytanie ofertowe zostało zamieszczone na stronach internetowych: </w:t>
      </w:r>
      <w:hyperlink r:id="rId7" w:history="1">
        <w:r w:rsidR="009F76D7" w:rsidRPr="009F76D7">
          <w:rPr>
            <w:rStyle w:val="Hipercze"/>
            <w:rFonts w:asciiTheme="minorHAnsi" w:hAnsiTheme="minorHAnsi" w:cstheme="minorHAnsi"/>
            <w:u w:color="103CC0"/>
          </w:rPr>
          <w:t>www.fpdancecamp.com</w:t>
        </w:r>
      </w:hyperlink>
      <w:r w:rsidR="008B0350" w:rsidRPr="001F2DFC">
        <w:rPr>
          <w:rFonts w:asciiTheme="minorHAnsi" w:hAnsiTheme="minorHAnsi" w:cstheme="minorHAnsi"/>
          <w:color w:val="000000"/>
          <w:lang w:val="pl-PL"/>
        </w:rPr>
        <w:br/>
        <w:t>5. Po dokonaniu wyboru oferty Zamawiający poinformuje Oferenta, którego ofertę wybrano o terminie podpisania umowy.</w:t>
      </w:r>
      <w:r w:rsidR="008B0350" w:rsidRPr="001F2DFC">
        <w:rPr>
          <w:rFonts w:asciiTheme="minorHAnsi" w:hAnsiTheme="minorHAnsi" w:cstheme="minorHAnsi"/>
          <w:color w:val="000000"/>
          <w:lang w:val="pl-PL"/>
        </w:rPr>
        <w:br/>
      </w:r>
      <w:r w:rsidR="008B0350" w:rsidRPr="009F76D7">
        <w:rPr>
          <w:rFonts w:asciiTheme="minorHAnsi" w:hAnsiTheme="minorHAnsi" w:cstheme="minorHAnsi"/>
          <w:color w:val="000000"/>
          <w:lang w:val="pl-PL"/>
        </w:rPr>
        <w:t>6. Jeżeli Oferent, którego oferta została wybrana, uchyli się od zawarcia umowy, Zamawiający może wybrać ofertę najkorzystniejszą spośród pozostałych ofert, bez przeprowadzania ich ponownej oceny.</w:t>
      </w:r>
      <w:r w:rsidR="008B0350" w:rsidRPr="009F76D7">
        <w:rPr>
          <w:rFonts w:asciiTheme="minorHAnsi" w:hAnsiTheme="minorHAnsi" w:cstheme="minorHAnsi"/>
          <w:color w:val="000000"/>
          <w:lang w:val="pl-PL"/>
        </w:rPr>
        <w:br/>
        <w:t>7. Od prowadzonego postępowania nie przysługują Oferentom środki ochrony prawnej (protest, odwołanie, skarga) określone odpowiednio w przepisach ustawy Prawo Zamówień Publicznych.</w:t>
      </w:r>
      <w:r w:rsidR="008B0350" w:rsidRPr="009F76D7">
        <w:rPr>
          <w:rFonts w:asciiTheme="minorHAnsi" w:hAnsiTheme="minorHAnsi" w:cstheme="minorHAnsi"/>
          <w:color w:val="000000"/>
          <w:lang w:val="pl-PL"/>
        </w:rPr>
        <w:br/>
        <w:t>8. Zamawiający zastrzega możliwość unieważnienia postępowania na każdym jego etapie.</w:t>
      </w:r>
    </w:p>
    <w:p w:rsidR="008B0350" w:rsidRPr="009F76D7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F76D7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Dane do kontaktu w sprawie ogłoszenia:</w:t>
      </w:r>
    </w:p>
    <w:p w:rsidR="008B0350" w:rsidRPr="009F76D7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F76D7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Imię i nazwisko: </w:t>
      </w:r>
      <w:r w:rsidR="009F76D7" w:rsidRPr="009F76D7">
        <w:rPr>
          <w:rFonts w:asciiTheme="minorHAnsi" w:hAnsiTheme="minorHAnsi" w:cstheme="minorHAnsi"/>
          <w:color w:val="000000"/>
          <w:sz w:val="20"/>
          <w:szCs w:val="20"/>
        </w:rPr>
        <w:t>Emilia Lićwinko</w:t>
      </w:r>
    </w:p>
    <w:p w:rsidR="0082344E" w:rsidRPr="009F76D7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9F76D7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Email: </w:t>
      </w:r>
      <w:r w:rsidR="0082344E" w:rsidRPr="009F76D7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9F76D7" w:rsidRPr="009F76D7">
          <w:rPr>
            <w:rStyle w:val="Hipercze"/>
            <w:rFonts w:asciiTheme="minorHAnsi" w:hAnsiTheme="minorHAnsi" w:cstheme="minorHAnsi"/>
            <w:sz w:val="20"/>
            <w:szCs w:val="20"/>
          </w:rPr>
          <w:t>office@fpdancecamp.com</w:t>
        </w:r>
      </w:hyperlink>
      <w:r w:rsidR="009F76D7" w:rsidRPr="009F76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0350" w:rsidRPr="009F76D7" w:rsidRDefault="008B0350" w:rsidP="008B0350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9F76D7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Telefon: </w:t>
      </w:r>
      <w:r w:rsidRPr="009F76D7">
        <w:rPr>
          <w:rFonts w:asciiTheme="minorHAnsi" w:hAnsiTheme="minorHAnsi" w:cstheme="minorHAnsi"/>
          <w:sz w:val="20"/>
          <w:szCs w:val="20"/>
        </w:rPr>
        <w:t xml:space="preserve"> </w:t>
      </w:r>
      <w:r w:rsidR="009F76D7" w:rsidRPr="009F76D7">
        <w:rPr>
          <w:rFonts w:asciiTheme="minorHAnsi" w:hAnsiTheme="minorHAnsi" w:cstheme="minorHAnsi"/>
          <w:sz w:val="20"/>
          <w:szCs w:val="20"/>
        </w:rPr>
        <w:t>504 512 212</w:t>
      </w:r>
    </w:p>
    <w:p w:rsidR="0088705E" w:rsidRPr="001F2DFC" w:rsidRDefault="0088705E">
      <w:pPr>
        <w:rPr>
          <w:lang w:val="pl-PL"/>
        </w:rPr>
      </w:pPr>
    </w:p>
    <w:sectPr w:rsidR="0088705E" w:rsidRPr="001F2DFC" w:rsidSect="00F5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157"/>
    <w:multiLevelType w:val="hybridMultilevel"/>
    <w:tmpl w:val="8AE4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B44A07"/>
    <w:multiLevelType w:val="hybridMultilevel"/>
    <w:tmpl w:val="051EA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59A"/>
    <w:multiLevelType w:val="hybridMultilevel"/>
    <w:tmpl w:val="7C4E38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5D62BD"/>
    <w:multiLevelType w:val="hybridMultilevel"/>
    <w:tmpl w:val="6C4630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032AF"/>
    <w:multiLevelType w:val="hybridMultilevel"/>
    <w:tmpl w:val="1B0CE138"/>
    <w:lvl w:ilvl="0" w:tplc="4D2A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F713C"/>
    <w:multiLevelType w:val="multilevel"/>
    <w:tmpl w:val="C996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D2A79"/>
    <w:multiLevelType w:val="hybridMultilevel"/>
    <w:tmpl w:val="43F476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A57C2F"/>
    <w:multiLevelType w:val="hybridMultilevel"/>
    <w:tmpl w:val="7B70E4F2"/>
    <w:lvl w:ilvl="0" w:tplc="25907BF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54953D1"/>
    <w:multiLevelType w:val="multilevel"/>
    <w:tmpl w:val="FD6E29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461559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F549A1"/>
    <w:multiLevelType w:val="hybridMultilevel"/>
    <w:tmpl w:val="84D43800"/>
    <w:lvl w:ilvl="0" w:tplc="25907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BE43BB"/>
    <w:multiLevelType w:val="hybridMultilevel"/>
    <w:tmpl w:val="456A7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7765"/>
    <w:multiLevelType w:val="hybridMultilevel"/>
    <w:tmpl w:val="58BEDA5C"/>
    <w:lvl w:ilvl="0" w:tplc="25907B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451DF9"/>
    <w:multiLevelType w:val="multilevel"/>
    <w:tmpl w:val="7F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AC0BBB"/>
    <w:multiLevelType w:val="multilevel"/>
    <w:tmpl w:val="6308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30567"/>
    <w:multiLevelType w:val="multilevel"/>
    <w:tmpl w:val="0E12144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7F0387"/>
    <w:multiLevelType w:val="hybridMultilevel"/>
    <w:tmpl w:val="E26AA9A4"/>
    <w:lvl w:ilvl="0" w:tplc="25907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C74355"/>
    <w:multiLevelType w:val="hybridMultilevel"/>
    <w:tmpl w:val="BCBC2FD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50"/>
    <w:rsid w:val="00006927"/>
    <w:rsid w:val="000565F8"/>
    <w:rsid w:val="001B337A"/>
    <w:rsid w:val="001F2DFC"/>
    <w:rsid w:val="00231F25"/>
    <w:rsid w:val="002F2F7D"/>
    <w:rsid w:val="003E637A"/>
    <w:rsid w:val="00442951"/>
    <w:rsid w:val="004574DC"/>
    <w:rsid w:val="005134AF"/>
    <w:rsid w:val="006970DE"/>
    <w:rsid w:val="006D25F4"/>
    <w:rsid w:val="006E31E8"/>
    <w:rsid w:val="00707456"/>
    <w:rsid w:val="0082344E"/>
    <w:rsid w:val="0088705E"/>
    <w:rsid w:val="008B0350"/>
    <w:rsid w:val="00902ED2"/>
    <w:rsid w:val="009F76D7"/>
    <w:rsid w:val="00AA0DE2"/>
    <w:rsid w:val="00B67BAD"/>
    <w:rsid w:val="00BC4159"/>
    <w:rsid w:val="00DA49EC"/>
    <w:rsid w:val="00DC09C3"/>
    <w:rsid w:val="00E75DB1"/>
    <w:rsid w:val="00EA50DC"/>
    <w:rsid w:val="00F43674"/>
    <w:rsid w:val="00F57F78"/>
    <w:rsid w:val="00F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6F4"/>
  <w15:chartTrackingRefBased/>
  <w15:docId w15:val="{1572F863-BF57-4400-942F-F9E570C7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35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0350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B035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4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pdance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dance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dancecamp.com" TargetMode="External"/><Relationship Id="rId5" Type="http://schemas.openxmlformats.org/officeDocument/2006/relationships/hyperlink" Target="mailto:office@fpdancecam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kaminski</dc:creator>
  <cp:keywords/>
  <dc:description/>
  <cp:lastModifiedBy>Adam Kamiński</cp:lastModifiedBy>
  <cp:revision>9</cp:revision>
  <dcterms:created xsi:type="dcterms:W3CDTF">2018-03-05T19:39:00Z</dcterms:created>
  <dcterms:modified xsi:type="dcterms:W3CDTF">2018-03-06T14:46:00Z</dcterms:modified>
</cp:coreProperties>
</file>